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DE7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default" w:ascii="Times New Roman" w:hAnsi="Times New Roman" w:cs="Times New Roman"/>
          <w:i w:val="0"/>
          <w:iCs w:val="0"/>
          <w:caps w:val="0"/>
          <w:color w:val="000000" w:themeColor="text1"/>
          <w:spacing w:val="0"/>
          <w:sz w:val="38"/>
          <w:szCs w:val="38"/>
          <w14:textFill>
            <w14:solidFill>
              <w14:schemeClr w14:val="tx1"/>
            </w14:solidFill>
          </w14:textFill>
        </w:rPr>
      </w:pPr>
      <w:r>
        <w:rPr>
          <w:rFonts w:hint="default" w:ascii="Times New Roman" w:hAnsi="Times New Roman" w:cs="Times New Roman"/>
          <w:i w:val="0"/>
          <w:iCs w:val="0"/>
          <w:caps w:val="0"/>
          <w:color w:val="000000" w:themeColor="text1"/>
          <w:spacing w:val="0"/>
          <w:sz w:val="38"/>
          <w:szCs w:val="38"/>
          <w:bdr w:val="none" w:color="auto" w:sz="0" w:space="0"/>
          <w:shd w:val="clear" w:fill="FFFFFF"/>
          <w14:textFill>
            <w14:solidFill>
              <w14:schemeClr w14:val="tx1"/>
            </w14:solidFill>
          </w14:textFill>
        </w:rPr>
        <w:t>2026年全国教育科学规划年度项目申报公告</w:t>
      </w:r>
    </w:p>
    <w:p w14:paraId="09D381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6" w:lineRule="atLeast"/>
        <w:ind w:left="0" w:right="0"/>
        <w:jc w:val="left"/>
        <w:rPr>
          <w:color w:val="FFFFFF"/>
          <w:sz w:val="19"/>
          <w:szCs w:val="19"/>
        </w:rPr>
      </w:pPr>
      <w:r>
        <w:rPr>
          <w:rFonts w:ascii="宋体" w:hAnsi="宋体" w:eastAsia="宋体" w:cs="宋体"/>
          <w:color w:val="FFFFFF"/>
          <w:kern w:val="0"/>
          <w:sz w:val="19"/>
          <w:szCs w:val="19"/>
          <w:bdr w:val="none" w:color="auto" w:sz="0" w:space="0"/>
          <w:lang w:val="en-US" w:eastAsia="zh-CN" w:bidi="ar"/>
        </w:rPr>
        <w:t>2026-05-30 浏览:  83174 分享:   </w:t>
      </w:r>
    </w:p>
    <w:p w14:paraId="2B7528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ascii="仿宋_GB2312" w:hAnsi="Times New Roman" w:eastAsia="仿宋_GB2312" w:cs="仿宋_GB2312"/>
          <w:i w:val="0"/>
          <w:iCs w:val="0"/>
          <w:caps w:val="0"/>
          <w:color w:val="000000"/>
          <w:spacing w:val="0"/>
          <w:sz w:val="32"/>
          <w:szCs w:val="32"/>
          <w:bdr w:val="none" w:color="auto" w:sz="0" w:space="0"/>
          <w:shd w:val="clear" w:fill="FFFFFF"/>
        </w:rPr>
        <w:t>经教育部党组会审议批准，现发布《</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2026年全国教育科学规划年度项目重点条目与重要方向》，并就做好申报工作有关事项公告如下。</w:t>
      </w:r>
    </w:p>
    <w:p w14:paraId="4190FF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ascii="黑体" w:hAnsi="宋体" w:eastAsia="黑体" w:cs="黑体"/>
          <w:i w:val="0"/>
          <w:iCs w:val="0"/>
          <w:caps w:val="0"/>
          <w:color w:val="000000"/>
          <w:spacing w:val="0"/>
          <w:sz w:val="32"/>
          <w:szCs w:val="32"/>
          <w:bdr w:val="none" w:color="auto" w:sz="0" w:space="0"/>
          <w:shd w:val="clear" w:fill="FFFFFF"/>
        </w:rPr>
        <w:t>一、</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643D7B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rPr>
          <w:b/>
          <w:bCs/>
        </w:rPr>
      </w:pPr>
      <w:r>
        <w:rPr>
          <w:rFonts w:hint="eastAsia" w:ascii="黑体" w:hAnsi="宋体" w:eastAsia="黑体" w:cs="黑体"/>
          <w:b/>
          <w:bCs/>
          <w:i w:val="0"/>
          <w:iCs w:val="0"/>
          <w:caps w:val="0"/>
          <w:color w:val="000000"/>
          <w:spacing w:val="0"/>
          <w:sz w:val="32"/>
          <w:szCs w:val="32"/>
          <w:bdr w:val="none" w:color="auto" w:sz="0" w:space="0"/>
          <w:shd w:val="clear" w:fill="FFFFFF"/>
        </w:rPr>
        <w:t>二、</w:t>
      </w:r>
      <w:r>
        <w:rPr>
          <w:rFonts w:hint="default" w:ascii="仿宋_GB2312" w:hAnsi="Times New Roman" w:eastAsia="仿宋_GB2312" w:cs="仿宋_GB2312"/>
          <w:b/>
          <w:bCs/>
          <w:i w:val="0"/>
          <w:iCs w:val="0"/>
          <w:caps w:val="0"/>
          <w:color w:val="000000"/>
          <w:spacing w:val="0"/>
          <w:sz w:val="32"/>
          <w:szCs w:val="32"/>
          <w:bdr w:val="none" w:color="auto" w:sz="0" w:space="0"/>
          <w:shd w:val="clear" w:fill="FFFFFF"/>
        </w:rPr>
        <w:t>本次受理申报的年度项目包含国家社会科学基金</w:t>
      </w:r>
      <w:r>
        <w:rPr>
          <w:rFonts w:hint="default" w:ascii="仿宋_GB2312" w:hAnsi="Times New Roman" w:eastAsia="仿宋_GB2312" w:cs="仿宋_GB2312"/>
          <w:b/>
          <w:bCs/>
          <w:i w:val="0"/>
          <w:iCs w:val="0"/>
          <w:caps w:val="0"/>
          <w:color w:val="000000"/>
          <w:spacing w:val="0"/>
          <w:sz w:val="32"/>
          <w:szCs w:val="32"/>
          <w:bdr w:val="none" w:color="auto" w:sz="0" w:space="0"/>
          <w:shd w:val="clear" w:fill="FFFFFF"/>
        </w:rPr>
        <w:t>教育学重点项目、一般项目、青年项目和西部项目；教育部重点项目、青年项目和博士生项目。</w:t>
      </w:r>
    </w:p>
    <w:p w14:paraId="460983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4F6313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656DDD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国家青年项目旨在加强对青年人才的扶持和培养，发挥青年学者优势，推进知识创新、理论创新、方法创新。全国教育科学规划年度项目将持续提升青年项目立项规模。</w:t>
      </w:r>
    </w:p>
    <w:p w14:paraId="140B8E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6F31D8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教育部重点项目旨在支撑教育改革发展，注重教育政策研究，支持教育实践创新，推动教育实践经验的理论化体系化。</w:t>
      </w:r>
    </w:p>
    <w:p w14:paraId="2E1C4A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教育部青年项目旨在加强对青年人才的扶持和培养，涵养教育学术人才队伍，拓展教育学术视野，鼓励研究方法创新。</w:t>
      </w:r>
    </w:p>
    <w:p w14:paraId="61C4DA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博士生项目旨在着力培养博士生独立开展科学研究的能力，提升科研素养，为教育学科可持续发展涵养储备人才。</w:t>
      </w:r>
    </w:p>
    <w:p w14:paraId="7B7C91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三、</w:t>
      </w:r>
      <w:r>
        <w:rPr>
          <w:rFonts w:hint="default"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7CE7CA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四、</w:t>
      </w:r>
      <w:r>
        <w:rPr>
          <w:rFonts w:hint="default" w:ascii="仿宋_GB2312" w:hAnsi="Times New Roman" w:eastAsia="仿宋_GB2312" w:cs="仿宋_GB2312"/>
          <w:i w:val="0"/>
          <w:iCs w:val="0"/>
          <w:caps w:val="0"/>
          <w:color w:val="000000"/>
          <w:spacing w:val="0"/>
          <w:sz w:val="32"/>
          <w:szCs w:val="32"/>
          <w:bdr w:val="none" w:color="auto" w:sz="0" w:space="0"/>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p>
    <w:p w14:paraId="247085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（一）国家重点项目和一般项目：具有副高级以上（含）专业技术职称（职务）或具有博士学位。申请人可根据自身研究基础、前期成果、项目论证质量、预期研究成果体量等，选择申报重点项目或一般项目。</w:t>
      </w:r>
    </w:p>
    <w:p w14:paraId="336309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（二）国家青年项目、教育部重点项目、教育部青年项目：不作专业技术职称（职务）或博士学位要求。</w:t>
      </w:r>
    </w:p>
    <w:p w14:paraId="6B1550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b/>
          <w:bCs/>
          <w:i w:val="0"/>
          <w:iCs w:val="0"/>
          <w:caps w:val="0"/>
          <w:color w:val="000000"/>
          <w:spacing w:val="0"/>
          <w:sz w:val="32"/>
          <w:szCs w:val="32"/>
          <w:bdr w:val="none" w:color="auto" w:sz="0" w:space="0"/>
          <w:shd w:val="clear" w:fill="FFFFFF"/>
        </w:rPr>
        <w:t>（三）青年项目：男性申请人年龄不超过35周岁（1991年6月25日后出生），女性申请人年龄不超过40周岁（1986年6月25日后出生）。</w:t>
      </w:r>
    </w:p>
    <w:p w14:paraId="3DD06F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0259AD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（五）博士生项目：本年度继续在有关高校试点博士生项目，向中西部适当倾斜。申请人为学术型博士生。其他全日制博士生不能申请各类项目。</w:t>
      </w:r>
    </w:p>
    <w:p w14:paraId="367375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（六）符合申报要求的在站博士后人员可申请，其中全脱产博士后须从所在博士后工作站申请，在职博士后可以从所在工作单位或博士后工作站申请。</w:t>
      </w:r>
    </w:p>
    <w:p w14:paraId="4F614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573C87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五、</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6AA19E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六、</w:t>
      </w:r>
      <w:r>
        <w:rPr>
          <w:rFonts w:hint="default" w:ascii="仿宋_GB2312" w:hAnsi="Times New Roman" w:eastAsia="仿宋_GB2312" w:cs="仿宋_GB2312"/>
          <w:i w:val="0"/>
          <w:iCs w:val="0"/>
          <w:caps w:val="0"/>
          <w:color w:val="000000"/>
          <w:spacing w:val="0"/>
          <w:sz w:val="32"/>
          <w:szCs w:val="32"/>
          <w:bdr w:val="none" w:color="auto" w:sz="0" w:space="0"/>
          <w:shd w:val="clear" w:fill="FFFFFF"/>
        </w:rPr>
        <w:t>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24907C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七、</w:t>
      </w:r>
      <w:r>
        <w:rPr>
          <w:rFonts w:hint="default"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w:t>
      </w:r>
      <w:r>
        <w:rPr>
          <w:rFonts w:hint="eastAsia" w:ascii="宋体" w:hAnsi="宋体" w:eastAsia="宋体" w:cs="宋体"/>
          <w:i w:val="0"/>
          <w:iCs w:val="0"/>
          <w:caps w:val="0"/>
          <w:color w:val="000000"/>
          <w:spacing w:val="0"/>
          <w:sz w:val="32"/>
          <w:szCs w:val="32"/>
          <w:bdr w:val="none" w:color="auto" w:sz="0" w:space="0"/>
          <w:shd w:val="clear" w:fill="FFFFFF"/>
        </w:rPr>
        <w:t>12</w:t>
      </w:r>
      <w:r>
        <w:rPr>
          <w:rFonts w:hint="default" w:ascii="仿宋_GB2312" w:hAnsi="Times New Roman" w:eastAsia="仿宋_GB2312" w:cs="仿宋_GB2312"/>
          <w:i w:val="0"/>
          <w:iCs w:val="0"/>
          <w:caps w:val="0"/>
          <w:color w:val="000000"/>
          <w:spacing w:val="0"/>
          <w:sz w:val="32"/>
          <w:szCs w:val="32"/>
          <w:bdr w:val="none" w:color="auto" w:sz="0" w:space="0"/>
          <w:shd w:val="clear" w:fill="FFFFFF"/>
        </w:rPr>
        <w:t>项。博士生项目推荐数不占用所属二级管理单位的限额申报指标。</w:t>
      </w:r>
    </w:p>
    <w:p w14:paraId="501D6CF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八、</w:t>
      </w:r>
      <w:r>
        <w:rPr>
          <w:rFonts w:hint="default" w:ascii="仿宋_GB2312" w:hAnsi="Times New Roman" w:eastAsia="仿宋_GB2312" w:cs="仿宋_GB2312"/>
          <w:i w:val="0"/>
          <w:iCs w:val="0"/>
          <w:caps w:val="0"/>
          <w:color w:val="000000"/>
          <w:spacing w:val="0"/>
          <w:sz w:val="32"/>
          <w:szCs w:val="32"/>
          <w:bdr w:val="none" w:color="auto" w:sz="0" w:space="0"/>
          <w:shd w:val="clear" w:fill="FFFFFF"/>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3415F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九、</w:t>
      </w:r>
      <w:r>
        <w:rPr>
          <w:rFonts w:hint="default"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全国教育科学规划年度项目的完成时限最长不超过5年，基础理论研究一般为3-5年，应用对策研究一般为2-3年。博士生项目研究期限为2-3年，确保在读期间完成项目。</w:t>
      </w:r>
    </w:p>
    <w:p w14:paraId="6F7796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w:t>
      </w:r>
      <w:r>
        <w:rPr>
          <w:rFonts w:hint="default" w:ascii="仿宋_GB2312" w:hAnsi="Times New Roman" w:eastAsia="仿宋_GB2312" w:cs="仿宋_GB2312"/>
          <w:i w:val="0"/>
          <w:iCs w:val="0"/>
          <w:caps w:val="0"/>
          <w:color w:val="000000"/>
          <w:spacing w:val="0"/>
          <w:sz w:val="32"/>
          <w:szCs w:val="32"/>
          <w:bdr w:val="none" w:color="auto" w:sz="0" w:space="0"/>
          <w:shd w:val="clear" w:fill="FFFFFF"/>
        </w:rPr>
        <w:t>为避免一题多报、交叉申请和重复立项，确保申请人有足够的时间和精力从事项目研究，2026年全国教育科学规划项目年度申报作如下限定：</w:t>
      </w:r>
    </w:p>
    <w:p w14:paraId="594D9D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087A84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（二）在研全国教育科学规划项目负责人，不得申报新的全国教育科学规划年度项目（结项证书标注日期应在2026年6月25日之前）。</w:t>
      </w:r>
    </w:p>
    <w:p w14:paraId="07F34F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757487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（四）不得通过变换责任单位回避前述条款规定，不得将内容基本相同或相近的申报材料以不同申请人的名义申报。</w:t>
      </w:r>
    </w:p>
    <w:p w14:paraId="1655C8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3E7FF0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9E565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（七）不得使用与已发表、出版的内容基本相同的研究成果申报全国教育科学规划年度项目。</w:t>
      </w:r>
    </w:p>
    <w:p w14:paraId="1B9B0D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733B81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十一、</w:t>
      </w:r>
      <w:r>
        <w:rPr>
          <w:rFonts w:hint="default" w:ascii="仿宋_GB2312" w:hAnsi="Times New Roman" w:eastAsia="仿宋_GB2312" w:cs="仿宋_GB2312"/>
          <w:i w:val="0"/>
          <w:iCs w:val="0"/>
          <w:caps w:val="0"/>
          <w:color w:val="000000"/>
          <w:spacing w:val="0"/>
          <w:sz w:val="32"/>
          <w:szCs w:val="32"/>
          <w:bdr w:val="none" w:color="auto" w:sz="0" w:space="0"/>
          <w:shd w:val="clear" w:fill="FFFFFF"/>
        </w:rPr>
        <w:t>本年度</w:t>
      </w:r>
      <w:bookmarkStart w:id="0" w:name="_GoBack"/>
      <w:bookmarkEnd w:id="0"/>
      <w:r>
        <w:rPr>
          <w:rFonts w:hint="default" w:ascii="仿宋_GB2312" w:hAnsi="Times New Roman" w:eastAsia="仿宋_GB2312" w:cs="仿宋_GB2312"/>
          <w:i w:val="0"/>
          <w:iCs w:val="0"/>
          <w:caps w:val="0"/>
          <w:color w:val="000000"/>
          <w:spacing w:val="0"/>
          <w:sz w:val="32"/>
          <w:szCs w:val="32"/>
          <w:bdr w:val="none" w:color="auto" w:sz="0" w:space="0"/>
          <w:shd w:val="clear" w:fill="FFFFFF"/>
        </w:rPr>
        <w:t>项目实行同行专家集中网络评审，专家对《全国教育科学规划项目论证活页》（含《选题说明》，以下简称《活页》）进行匿名评审。《</w:t>
      </w:r>
      <w:r>
        <w:rPr>
          <w:rFonts w:hint="default" w:ascii="仿宋_GB2312" w:hAnsi="Times New Roman" w:eastAsia="仿宋_GB2312" w:cs="仿宋_GB2312"/>
          <w:b/>
          <w:bCs/>
          <w:i w:val="0"/>
          <w:iCs w:val="0"/>
          <w:caps w:val="0"/>
          <w:color w:val="000000"/>
          <w:spacing w:val="0"/>
          <w:sz w:val="32"/>
          <w:szCs w:val="32"/>
          <w:bdr w:val="none" w:color="auto" w:sz="0" w:space="0"/>
          <w:shd w:val="clear" w:fill="FFFFFF"/>
        </w:rPr>
        <w:t>活页》论证字数不超过7000字</w:t>
      </w:r>
      <w:r>
        <w:rPr>
          <w:rFonts w:hint="eastAsia" w:ascii="宋体" w:hAnsi="宋体" w:eastAsia="宋体" w:cs="宋体"/>
          <w:b/>
          <w:bCs/>
          <w:i w:val="0"/>
          <w:iCs w:val="0"/>
          <w:caps w:val="0"/>
          <w:color w:val="000000"/>
          <w:spacing w:val="0"/>
          <w:sz w:val="19"/>
          <w:szCs w:val="19"/>
          <w:bdr w:val="none" w:color="auto" w:sz="0" w:space="0"/>
          <w:shd w:val="clear" w:fill="FFFFFF"/>
        </w:rPr>
        <w:t>（</w:t>
      </w:r>
      <w:r>
        <w:rPr>
          <w:rFonts w:hint="default" w:ascii="仿宋_GB2312" w:hAnsi="Times New Roman" w:eastAsia="仿宋_GB2312" w:cs="仿宋_GB2312"/>
          <w:b/>
          <w:bCs/>
          <w:i w:val="0"/>
          <w:iCs w:val="0"/>
          <w:caps w:val="0"/>
          <w:color w:val="000000"/>
          <w:spacing w:val="0"/>
          <w:sz w:val="32"/>
          <w:szCs w:val="32"/>
          <w:bdr w:val="none" w:color="auto" w:sz="0" w:space="0"/>
          <w:shd w:val="clear" w:fill="FFFFFF"/>
        </w:rPr>
        <w:t>含图表内容，其中《选题说明》不超过300字），</w:t>
      </w:r>
      <w:r>
        <w:rPr>
          <w:rFonts w:hint="default" w:ascii="仿宋_GB2312" w:hAnsi="Times New Roman" w:eastAsia="仿宋_GB2312" w:cs="仿宋_GB2312"/>
          <w:i w:val="0"/>
          <w:iCs w:val="0"/>
          <w:caps w:val="0"/>
          <w:color w:val="000000"/>
          <w:spacing w:val="0"/>
          <w:sz w:val="32"/>
          <w:szCs w:val="32"/>
          <w:bdr w:val="none" w:color="auto" w:sz="0" w:space="0"/>
          <w:shd w:val="clear" w:fill="FFFFFF"/>
        </w:rPr>
        <w:t>并承诺具有相关领域研究基础，不得出现任何可能透露申请人身份的信息。博士生项目、中小学和幼儿园申请人申报的项目，实行单列单评。</w:t>
      </w:r>
    </w:p>
    <w:p w14:paraId="5D2410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十二、申报纪律要求</w:t>
      </w:r>
    </w:p>
    <w:p w14:paraId="5B45BB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一）贯彻落实中央《关于进一步加强科研诚信建设的若干意见》，申报项目须按照《申请书》和《活页》要求如实填写材料，保证申请信息的真实性和准确性、保证没有知识产权争议、没有违背科研诚信要求的行为。</w:t>
      </w:r>
    </w:p>
    <w:p w14:paraId="2A3045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1E88A1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243486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default" w:ascii="仿宋_GB2312" w:hAnsi="Times New Roman" w:eastAsia="仿宋_GB2312" w:cs="仿宋_GB2312"/>
          <w:i w:val="0"/>
          <w:iCs w:val="0"/>
          <w:caps w:val="0"/>
          <w:color w:val="000000"/>
          <w:spacing w:val="0"/>
          <w:sz w:val="32"/>
          <w:szCs w:val="32"/>
          <w:bdr w:val="none" w:color="auto" w:sz="0" w:space="0"/>
          <w:shd w:val="clear" w:fill="FFFFFF"/>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2697DF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十三、</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本年度实行网络申报。“全国教育科学规划管理平台”（https://202.205.185.227/，以下简称平台）中的</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项目申报系统</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为本次申报的唯一网络平台。网络申报办法及流程管理以该系统为准。项目申报材料可从全国教育科学规划领导小组办公室（以下简称全规办）平台或网站下载。</w:t>
      </w:r>
      <w:r>
        <w:rPr>
          <w:rFonts w:hint="default" w:ascii="仿宋_GB2312" w:hAnsi="Times New Roman" w:eastAsia="仿宋_GB2312" w:cs="仿宋_GB2312"/>
          <w:i w:val="0"/>
          <w:iCs w:val="0"/>
          <w:caps w:val="0"/>
          <w:color w:val="000000"/>
          <w:spacing w:val="0"/>
          <w:kern w:val="0"/>
          <w:sz w:val="25"/>
          <w:szCs w:val="25"/>
          <w:bdr w:val="none" w:color="auto" w:sz="0" w:space="0"/>
          <w:shd w:val="clear" w:fill="FFFFFF"/>
          <w:lang w:val="en-US" w:eastAsia="zh-CN" w:bidi="ar"/>
        </w:rPr>
        <w:t>全规办</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不直接受理个人申报。</w:t>
      </w:r>
    </w:p>
    <w:p w14:paraId="01F12C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十四、申报时间安排</w:t>
      </w:r>
    </w:p>
    <w:p w14:paraId="47A33D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5CED96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十五、审核时间安排</w:t>
      </w:r>
    </w:p>
    <w:p w14:paraId="2747AF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26EA22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十六、立项后材料报送安排</w:t>
      </w:r>
    </w:p>
    <w:p w14:paraId="1FED26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243445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若有问题需咨询，请先查看《2026年全国教育科学规划各类项目申报常见问题答疑》和《</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bdr w:val="none" w:color="auto" w:sz="0" w:space="0"/>
          <w:shd w:val="clear" w:fill="FFFFFF"/>
        </w:rPr>
        <w:t>全国教育科学规划管理平台操作手册-其他类别项目申报</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》。再有疑问，二级管理单位咨询全规办，地方高校及中小学请先咨询本省教育科学规划办（省级教育科学规划办电话请上管理平台的“通知公告”栏目查询）。</w:t>
      </w:r>
    </w:p>
    <w:p w14:paraId="718E5C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 </w:t>
      </w:r>
    </w:p>
    <w:p w14:paraId="0FFE34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全规办咨询电话：010—62003909、62003308；</w:t>
      </w:r>
    </w:p>
    <w:p w14:paraId="6B96B8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88" w:lineRule="atLeast"/>
        <w:ind w:left="0" w:right="640" w:firstLine="640"/>
        <w:jc w:val="left"/>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平台系统及技术问题请咨询400-800-1636，电子信箱：</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0000"/>
          <w:spacing w:val="0"/>
          <w:sz w:val="32"/>
          <w:szCs w:val="32"/>
          <w:u w:val="none"/>
          <w:bdr w:val="none" w:color="auto" w:sz="0" w:space="0"/>
          <w:shd w:val="clear" w:fill="FFFFFF"/>
        </w:rPr>
        <w:t>support@e-plugger.com。</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p>
    <w:p w14:paraId="744CEA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70" w:lineRule="atLeast"/>
        <w:ind w:left="0" w:right="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629F4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70" w:lineRule="atLeast"/>
        <w:ind w:left="0" w:right="0" w:firstLine="640"/>
        <w:jc w:val="left"/>
      </w:pPr>
      <w:r>
        <w:rPr>
          <w:rFonts w:ascii="微软雅黑" w:hAnsi="微软雅黑" w:eastAsia="微软雅黑" w:cs="微软雅黑"/>
          <w:i w:val="0"/>
          <w:iCs w:val="0"/>
          <w:caps w:val="0"/>
          <w:color w:val="303133"/>
          <w:spacing w:val="0"/>
          <w:kern w:val="0"/>
          <w:sz w:val="32"/>
          <w:szCs w:val="32"/>
          <w:bdr w:val="none" w:color="auto" w:sz="0" w:space="0"/>
          <w:shd w:val="clear" w:fill="FFFFFF"/>
          <w:lang w:val="en-US" w:eastAsia="zh-CN" w:bidi="ar"/>
        </w:rPr>
        <w:t> </w:t>
      </w:r>
    </w:p>
    <w:p w14:paraId="3D5387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70" w:lineRule="atLeast"/>
        <w:ind w:left="0" w:right="0" w:firstLine="640"/>
        <w:jc w:val="righ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全国教育科学规划领导小组办公室</w:t>
      </w:r>
    </w:p>
    <w:p w14:paraId="232CBB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270" w:lineRule="atLeast"/>
        <w:ind w:left="0" w:right="64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5</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30</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431D10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7C3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2026-06-03T07:20:13Z</dcterms:created>
  <dc:creator>admin</dc:creator>
  <cp:lastModifiedBy>苏苏</cp:lastModifiedBy>
  <dcterms:modified xsi:type="dcterms:W3CDTF">2026-06-03T07:22:17Z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eyJoZGlkIjoiMTliYmFmZTQxMDE4M2VjOGY4OTI5NDdhZDczODQyZTYiLCJ1c2VySWQiOiIzOTg4MDkxMzAifQ==</vt:lpwstr>
  </property>
  <property fmtid="{D5CDD505-2E9C-101B-9397-08002B2CF9AE}" pid="4" name="ICV">
    <vt:lpwstr>6B77AE5A21F14AC09BE986A43618C7C8_12</vt:lpwstr>
  </property>
</Properties>
</file>